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4C45B" w14:textId="68CDC0EE" w:rsidR="00DB1818" w:rsidRDefault="00DB1818" w:rsidP="00816983">
      <w:pPr>
        <w:ind w:left="2832" w:firstLine="708"/>
        <w:rPr>
          <w:b/>
          <w:sz w:val="28"/>
        </w:rPr>
      </w:pPr>
      <w:r>
        <w:rPr>
          <w:b/>
          <w:sz w:val="28"/>
        </w:rPr>
        <w:t>Effetto Moltiplicatore</w:t>
      </w:r>
    </w:p>
    <w:p w14:paraId="3B044FCC" w14:textId="620FC5AF" w:rsidR="000D0FF5" w:rsidRPr="000D0FF5" w:rsidRDefault="00DE3A16" w:rsidP="00F31DEB">
      <w:pPr>
        <w:jc w:val="center"/>
        <w:rPr>
          <w:i/>
          <w:sz w:val="28"/>
        </w:rPr>
      </w:pPr>
      <w:r w:rsidRPr="00DE3A16">
        <w:rPr>
          <w:i/>
          <w:sz w:val="24"/>
        </w:rPr>
        <w:t>Per la destinazione d</w:t>
      </w:r>
      <w:r>
        <w:rPr>
          <w:i/>
          <w:sz w:val="24"/>
        </w:rPr>
        <w:t>i un fondo speciale del</w:t>
      </w:r>
      <w:r w:rsidRPr="00DE3A16">
        <w:rPr>
          <w:i/>
          <w:sz w:val="24"/>
        </w:rPr>
        <w:t xml:space="preserve"> 5*1000 ACLI </w:t>
      </w:r>
    </w:p>
    <w:p w14:paraId="5A119407" w14:textId="77777777" w:rsidR="00607407" w:rsidRPr="00087F01" w:rsidRDefault="006818B3" w:rsidP="00087F01">
      <w:pPr>
        <w:pStyle w:val="Paragrafoelenco"/>
        <w:numPr>
          <w:ilvl w:val="0"/>
          <w:numId w:val="4"/>
        </w:numPr>
        <w:rPr>
          <w:b/>
        </w:rPr>
      </w:pPr>
      <w:r w:rsidRPr="00087F01">
        <w:rPr>
          <w:b/>
        </w:rPr>
        <w:t>Premessa</w:t>
      </w:r>
    </w:p>
    <w:p w14:paraId="38FF270A" w14:textId="103438D7" w:rsidR="006818B3" w:rsidRDefault="000D0FF5" w:rsidP="00DB1818">
      <w:pPr>
        <w:jc w:val="both"/>
        <w:rPr>
          <w:b/>
        </w:rPr>
      </w:pPr>
      <w:r>
        <w:t xml:space="preserve">Le </w:t>
      </w:r>
      <w:r w:rsidR="00A843F5" w:rsidRPr="00D76F39">
        <w:t xml:space="preserve">ACLI </w:t>
      </w:r>
      <w:r>
        <w:t xml:space="preserve">Nazionali </w:t>
      </w:r>
      <w:r w:rsidR="00A843F5" w:rsidRPr="00D76F39">
        <w:t>ha</w:t>
      </w:r>
      <w:r>
        <w:t>nno</w:t>
      </w:r>
      <w:r w:rsidR="00A843F5" w:rsidRPr="00D76F39">
        <w:t xml:space="preserve"> istituito</w:t>
      </w:r>
      <w:r w:rsidR="00020E26" w:rsidRPr="00D76F39">
        <w:t xml:space="preserve"> un fondo </w:t>
      </w:r>
      <w:r w:rsidR="00DA549A" w:rsidRPr="00D76F39">
        <w:t xml:space="preserve">speciale </w:t>
      </w:r>
      <w:r w:rsidR="009C4158">
        <w:t>di 2</w:t>
      </w:r>
      <w:r w:rsidR="00A41863">
        <w:t>0.000 Euro</w:t>
      </w:r>
      <w:r w:rsidR="00020E26" w:rsidRPr="00D76F39">
        <w:t xml:space="preserve"> </w:t>
      </w:r>
      <w:r w:rsidR="009B328D">
        <w:t>a favore di</w:t>
      </w:r>
      <w:r w:rsidR="004C33FA">
        <w:t xml:space="preserve"> </w:t>
      </w:r>
      <w:r w:rsidR="00020E26" w:rsidRPr="00D76F39">
        <w:t xml:space="preserve">progetti </w:t>
      </w:r>
      <w:r w:rsidR="00020E26" w:rsidRPr="00D76F39">
        <w:rPr>
          <w:b/>
        </w:rPr>
        <w:t>di</w:t>
      </w:r>
      <w:r w:rsidR="00A843F5" w:rsidRPr="00D76F39">
        <w:rPr>
          <w:b/>
        </w:rPr>
        <w:t xml:space="preserve"> </w:t>
      </w:r>
      <w:proofErr w:type="gramStart"/>
      <w:r w:rsidR="00DB1818">
        <w:rPr>
          <w:b/>
        </w:rPr>
        <w:t>promozione</w:t>
      </w:r>
      <w:proofErr w:type="gramEnd"/>
      <w:r w:rsidR="00DB1818">
        <w:rPr>
          <w:b/>
        </w:rPr>
        <w:t xml:space="preserve"> di consumo consapevole</w:t>
      </w:r>
      <w:r w:rsidR="00020E26" w:rsidRPr="00D76F39">
        <w:t xml:space="preserve">. </w:t>
      </w:r>
      <w:r w:rsidR="00F23F75">
        <w:rPr>
          <w:b/>
        </w:rPr>
        <w:t xml:space="preserve"> </w:t>
      </w:r>
    </w:p>
    <w:p w14:paraId="6B18BE67" w14:textId="6A967BCA" w:rsidR="00DB1818" w:rsidRPr="00DB1818" w:rsidRDefault="00DB1818" w:rsidP="00DB1818">
      <w:pPr>
        <w:pStyle w:val="Paragrafoelenco"/>
        <w:numPr>
          <w:ilvl w:val="0"/>
          <w:numId w:val="4"/>
        </w:numPr>
        <w:jc w:val="both"/>
        <w:rPr>
          <w:b/>
        </w:rPr>
      </w:pPr>
      <w:proofErr w:type="gramStart"/>
      <w:r w:rsidRPr="00DB1818">
        <w:rPr>
          <w:b/>
        </w:rPr>
        <w:t>Chi</w:t>
      </w:r>
      <w:proofErr w:type="gramEnd"/>
      <w:r w:rsidRPr="00DB1818">
        <w:rPr>
          <w:b/>
        </w:rPr>
        <w:t xml:space="preserve"> può partecipare</w:t>
      </w:r>
    </w:p>
    <w:p w14:paraId="147F194B" w14:textId="31B490FC" w:rsidR="005C2994" w:rsidRDefault="00AC33FD" w:rsidP="00497B72">
      <w:pPr>
        <w:jc w:val="both"/>
      </w:pPr>
      <w:r>
        <w:t xml:space="preserve">Possono presentare </w:t>
      </w:r>
      <w:r w:rsidR="009C4158">
        <w:t>domanda i circoli Acli</w:t>
      </w:r>
      <w:r w:rsidR="00A41863">
        <w:t xml:space="preserve">. </w:t>
      </w:r>
    </w:p>
    <w:p w14:paraId="6AFA2065" w14:textId="2A17F0EA" w:rsidR="00087F01" w:rsidRDefault="00087F01" w:rsidP="00087F01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Obiettivo </w:t>
      </w:r>
      <w:r w:rsidR="00DB1818">
        <w:rPr>
          <w:b/>
        </w:rPr>
        <w:t xml:space="preserve">del </w:t>
      </w:r>
      <w:r>
        <w:rPr>
          <w:b/>
        </w:rPr>
        <w:t>bando</w:t>
      </w:r>
    </w:p>
    <w:p w14:paraId="4F258158" w14:textId="10B13338" w:rsidR="00F23F75" w:rsidRDefault="00087F01" w:rsidP="00F23F75">
      <w:pPr>
        <w:jc w:val="both"/>
      </w:pPr>
      <w:r w:rsidRPr="00CB0527">
        <w:t xml:space="preserve">I progetti proposti ai sensi del presente </w:t>
      </w:r>
      <w:r w:rsidR="009B328D">
        <w:t>bando</w:t>
      </w:r>
      <w:r w:rsidR="00997FCB" w:rsidRPr="00CB0527">
        <w:t xml:space="preserve"> </w:t>
      </w:r>
      <w:r w:rsidR="00A41863">
        <w:t>perseguono</w:t>
      </w:r>
      <w:r w:rsidR="00EF4F2F">
        <w:t xml:space="preserve"> le finalità</w:t>
      </w:r>
      <w:r w:rsidR="00997FCB" w:rsidRPr="00CB0527">
        <w:t xml:space="preserve"> sociali </w:t>
      </w:r>
      <w:r w:rsidR="00A41863">
        <w:t>generali del 5xmille e nello specifico</w:t>
      </w:r>
      <w:r w:rsidR="000D0FF5">
        <w:t xml:space="preserve"> </w:t>
      </w:r>
      <w:r w:rsidRPr="00CB0527">
        <w:t>hanno la fi</w:t>
      </w:r>
      <w:r w:rsidR="00EF4F2F">
        <w:t xml:space="preserve">nalità di </w:t>
      </w:r>
      <w:r w:rsidR="000D0FF5">
        <w:t xml:space="preserve">recuperare il </w:t>
      </w:r>
      <w:r w:rsidR="00DB1818" w:rsidRPr="00DB1818">
        <w:rPr>
          <w:b/>
        </w:rPr>
        <w:t xml:space="preserve">consumo come </w:t>
      </w:r>
      <w:r w:rsidR="000D0FF5">
        <w:rPr>
          <w:b/>
        </w:rPr>
        <w:t xml:space="preserve">momento non solo individuale e come </w:t>
      </w:r>
      <w:r w:rsidR="00DB1818" w:rsidRPr="00DB1818">
        <w:rPr>
          <w:b/>
        </w:rPr>
        <w:t>espressione di consapevolezza, responsabilità e cittadinanza</w:t>
      </w:r>
      <w:r w:rsidR="00DB1818">
        <w:t xml:space="preserve">. </w:t>
      </w:r>
    </w:p>
    <w:p w14:paraId="3B282824" w14:textId="021E9CA6" w:rsidR="00CF5DA1" w:rsidRDefault="00F23F75" w:rsidP="00F23F75">
      <w:pPr>
        <w:jc w:val="both"/>
        <w:rPr>
          <w:b/>
        </w:rPr>
      </w:pPr>
      <w:r>
        <w:t xml:space="preserve">      </w:t>
      </w:r>
      <w:r>
        <w:rPr>
          <w:b/>
        </w:rPr>
        <w:t>4.</w:t>
      </w:r>
      <w:proofErr w:type="gramStart"/>
      <w:r>
        <w:rPr>
          <w:b/>
        </w:rPr>
        <w:t xml:space="preserve">     </w:t>
      </w:r>
      <w:proofErr w:type="gramEnd"/>
      <w:r w:rsidR="00087F01">
        <w:rPr>
          <w:b/>
        </w:rPr>
        <w:t>A</w:t>
      </w:r>
      <w:r w:rsidR="00F3019B" w:rsidRPr="00087F01">
        <w:rPr>
          <w:b/>
        </w:rPr>
        <w:t xml:space="preserve">mbiti </w:t>
      </w:r>
      <w:r w:rsidR="00087F01">
        <w:rPr>
          <w:b/>
        </w:rPr>
        <w:t>d’intervento</w:t>
      </w:r>
    </w:p>
    <w:p w14:paraId="141B1849" w14:textId="2F439906" w:rsidR="00F23F75" w:rsidRPr="00F23F75" w:rsidRDefault="00F23F75" w:rsidP="00F23F75">
      <w:pPr>
        <w:jc w:val="both"/>
      </w:pPr>
      <w:r w:rsidRPr="00F23F75">
        <w:rPr>
          <w:b/>
        </w:rPr>
        <w:t xml:space="preserve">Acquisto collettivo, recupero delle eccedenze, </w:t>
      </w:r>
      <w:proofErr w:type="gramStart"/>
      <w:r w:rsidRPr="00F23F75">
        <w:rPr>
          <w:b/>
        </w:rPr>
        <w:t>riuso,</w:t>
      </w:r>
      <w:proofErr w:type="gramEnd"/>
      <w:r w:rsidRPr="00F23F75">
        <w:rPr>
          <w:b/>
        </w:rPr>
        <w:t xml:space="preserve"> autoproduzione, proprietà o servizi in condivisione, percorsi di consapevolezza dei meccanismi di sostenibilità…</w:t>
      </w:r>
      <w:r>
        <w:t xml:space="preserve"> le azioni possono </w:t>
      </w:r>
      <w:r w:rsidR="000D0FF5">
        <w:t xml:space="preserve">varie e </w:t>
      </w:r>
      <w:r>
        <w:t xml:space="preserve">differenti tra loro. In ogni caso l’azione </w:t>
      </w:r>
      <w:r w:rsidR="000D0FF5">
        <w:t>in corso</w:t>
      </w:r>
      <w:r>
        <w:t xml:space="preserve"> deve caratterizzarsi per la capacità di trasformare il momento del consumo in </w:t>
      </w:r>
      <w:proofErr w:type="gramStart"/>
      <w:r>
        <w:t xml:space="preserve">una </w:t>
      </w:r>
      <w:proofErr w:type="gramEnd"/>
      <w:r>
        <w:t>occasione di promozione della cittadinanza, sostegno dei soggetti fragili nella propria quotidianità, riduzione dello spreco, contrasto di fenomeni di esclusione e conflitto sociale.</w:t>
      </w:r>
    </w:p>
    <w:p w14:paraId="65C6861B" w14:textId="01108FF7" w:rsidR="00EA427C" w:rsidRPr="00F23F75" w:rsidRDefault="00EA427C" w:rsidP="00F23F75">
      <w:pPr>
        <w:pStyle w:val="Paragrafoelenco"/>
        <w:numPr>
          <w:ilvl w:val="0"/>
          <w:numId w:val="12"/>
        </w:numPr>
        <w:rPr>
          <w:b/>
        </w:rPr>
      </w:pPr>
      <w:r w:rsidRPr="00F23F75">
        <w:rPr>
          <w:b/>
        </w:rPr>
        <w:t>Risorse finanziarie</w:t>
      </w:r>
    </w:p>
    <w:p w14:paraId="21EDA18A" w14:textId="43CDCD0D" w:rsidR="000D0FF5" w:rsidRPr="001D3FF4" w:rsidRDefault="00EA427C" w:rsidP="000D0FF5">
      <w:pPr>
        <w:jc w:val="both"/>
      </w:pPr>
      <w:r>
        <w:t xml:space="preserve">Le risorse del fondo speciale </w:t>
      </w:r>
      <w:r w:rsidR="00C353B8">
        <w:t xml:space="preserve">istituito dalle ACLI </w:t>
      </w:r>
      <w:r w:rsidR="00F23F75">
        <w:t xml:space="preserve">sono finalizzate al </w:t>
      </w:r>
      <w:r w:rsidR="00F23F75" w:rsidRPr="000D0FF5">
        <w:rPr>
          <w:b/>
        </w:rPr>
        <w:t xml:space="preserve">miglioramento e ampliamento </w:t>
      </w:r>
      <w:r w:rsidR="000D0FF5">
        <w:rPr>
          <w:b/>
        </w:rPr>
        <w:t>d</w:t>
      </w:r>
      <w:r w:rsidR="00A41863">
        <w:rPr>
          <w:b/>
        </w:rPr>
        <w:t>i attività</w:t>
      </w:r>
      <w:r w:rsidRPr="000D0FF5">
        <w:rPr>
          <w:b/>
        </w:rPr>
        <w:t xml:space="preserve"> </w:t>
      </w:r>
      <w:r w:rsidR="00F23F75" w:rsidRPr="000D0FF5">
        <w:rPr>
          <w:b/>
        </w:rPr>
        <w:t>già in essere</w:t>
      </w:r>
      <w:r w:rsidR="000D0FF5">
        <w:rPr>
          <w:b/>
        </w:rPr>
        <w:t xml:space="preserve">. </w:t>
      </w:r>
      <w:r w:rsidR="00F23F75">
        <w:t xml:space="preserve"> </w:t>
      </w:r>
      <w:r w:rsidR="000D0FF5">
        <w:t xml:space="preserve">La spesa è finalizzata esclusivamente </w:t>
      </w:r>
      <w:r w:rsidR="000D0FF5" w:rsidRPr="000D0FF5">
        <w:rPr>
          <w:b/>
        </w:rPr>
        <w:t>all’acquisto di attrezzatura</w:t>
      </w:r>
      <w:r w:rsidR="000D0FF5">
        <w:t xml:space="preserve">. </w:t>
      </w:r>
      <w:r w:rsidR="002156B5" w:rsidRPr="001D3FF4">
        <w:t>Per ciascun</w:t>
      </w:r>
      <w:r w:rsidR="0033315A" w:rsidRPr="001D3FF4">
        <w:t xml:space="preserve"> circolo </w:t>
      </w:r>
      <w:r w:rsidR="000D0FF5" w:rsidRPr="001D3FF4">
        <w:t xml:space="preserve">può essere </w:t>
      </w:r>
      <w:r w:rsidR="00F23F75" w:rsidRPr="001D3FF4">
        <w:t>riconosciuto un ammontare di spesa</w:t>
      </w:r>
      <w:r w:rsidR="002156B5" w:rsidRPr="001D3FF4">
        <w:t xml:space="preserve"> </w:t>
      </w:r>
      <w:r w:rsidR="00F07B27" w:rsidRPr="001D3FF4">
        <w:rPr>
          <w:b/>
        </w:rPr>
        <w:t xml:space="preserve">massimo </w:t>
      </w:r>
      <w:r w:rsidR="002156B5" w:rsidRPr="001D3FF4">
        <w:rPr>
          <w:b/>
        </w:rPr>
        <w:t xml:space="preserve">di </w:t>
      </w:r>
      <w:r w:rsidR="00F23F75" w:rsidRPr="001D3FF4">
        <w:rPr>
          <w:b/>
        </w:rPr>
        <w:t xml:space="preserve">1.000,00 </w:t>
      </w:r>
      <w:r w:rsidR="00A41863" w:rsidRPr="001D3FF4">
        <w:rPr>
          <w:b/>
        </w:rPr>
        <w:t>Euro (IVA inclusa</w:t>
      </w:r>
      <w:r w:rsidR="00A41863" w:rsidRPr="001D3FF4">
        <w:t xml:space="preserve">). </w:t>
      </w:r>
      <w:r w:rsidR="009C4158">
        <w:t xml:space="preserve"> </w:t>
      </w:r>
    </w:p>
    <w:p w14:paraId="00267FFE" w14:textId="1D2657D4" w:rsidR="000E6505" w:rsidRPr="00087F01" w:rsidRDefault="000D0FF5" w:rsidP="000D0FF5">
      <w:pPr>
        <w:jc w:val="both"/>
        <w:rPr>
          <w:b/>
        </w:rPr>
      </w:pPr>
      <w:r>
        <w:t xml:space="preserve">6. </w:t>
      </w:r>
      <w:r w:rsidR="000E6505" w:rsidRPr="00087F01">
        <w:rPr>
          <w:b/>
        </w:rPr>
        <w:t>Criteri di ammissibilità</w:t>
      </w:r>
    </w:p>
    <w:p w14:paraId="6008DD4E" w14:textId="4A182D88" w:rsidR="00F074A8" w:rsidRDefault="000D0FF5" w:rsidP="00DD5986">
      <w:pPr>
        <w:spacing w:line="240" w:lineRule="auto"/>
      </w:pPr>
      <w:r>
        <w:t>Le domande</w:t>
      </w:r>
      <w:r w:rsidR="000E6505">
        <w:t>, per essere valutati ammissibili</w:t>
      </w:r>
      <w:r w:rsidR="00A41794">
        <w:t>,</w:t>
      </w:r>
      <w:r w:rsidR="000E6505">
        <w:t xml:space="preserve"> dovranno soddisfare i seguenti requisiti:</w:t>
      </w:r>
    </w:p>
    <w:p w14:paraId="72BD2042" w14:textId="2EEE6627" w:rsidR="00C353B8" w:rsidRDefault="000D0FF5" w:rsidP="00DD5986">
      <w:pPr>
        <w:pStyle w:val="Paragrafoelenco"/>
        <w:numPr>
          <w:ilvl w:val="0"/>
          <w:numId w:val="2"/>
        </w:numPr>
        <w:spacing w:line="240" w:lineRule="auto"/>
      </w:pPr>
      <w:r>
        <w:t>Essere presentata</w:t>
      </w:r>
      <w:r w:rsidR="00C353B8">
        <w:t xml:space="preserve"> da un c</w:t>
      </w:r>
      <w:r w:rsidR="001D3FF4">
        <w:t>ir</w:t>
      </w:r>
      <w:r w:rsidR="009C4158">
        <w:t>colo affiliato ACLI nel 2017;</w:t>
      </w:r>
    </w:p>
    <w:p w14:paraId="5CECF947" w14:textId="787620BE" w:rsidR="00C353B8" w:rsidRDefault="00C353B8" w:rsidP="00DD5986">
      <w:pPr>
        <w:pStyle w:val="Paragrafoelenco"/>
        <w:numPr>
          <w:ilvl w:val="0"/>
          <w:numId w:val="2"/>
        </w:numPr>
        <w:spacing w:line="240" w:lineRule="auto"/>
      </w:pPr>
      <w:r>
        <w:t>Avere un’attività sul consumo già in essere;</w:t>
      </w:r>
    </w:p>
    <w:p w14:paraId="00F0861A" w14:textId="77777777" w:rsidR="000D0FF5" w:rsidRDefault="00C353B8" w:rsidP="00DD5986">
      <w:pPr>
        <w:pStyle w:val="Paragrafoelenco"/>
        <w:numPr>
          <w:ilvl w:val="0"/>
          <w:numId w:val="2"/>
        </w:numPr>
        <w:spacing w:line="240" w:lineRule="auto"/>
      </w:pPr>
      <w:r>
        <w:t xml:space="preserve">Indicare chiaramente </w:t>
      </w:r>
      <w:r w:rsidR="000D0FF5">
        <w:t xml:space="preserve">e precisamente </w:t>
      </w:r>
      <w:r>
        <w:t>l’attrezzatura necessaria</w:t>
      </w:r>
      <w:proofErr w:type="gramStart"/>
      <w:r>
        <w:t>,</w:t>
      </w:r>
      <w:proofErr w:type="gramEnd"/>
      <w:r>
        <w:t xml:space="preserve"> </w:t>
      </w:r>
    </w:p>
    <w:p w14:paraId="2F42FEFC" w14:textId="0D03EEFB" w:rsidR="00C353B8" w:rsidRDefault="000D0FF5" w:rsidP="00DD5986">
      <w:pPr>
        <w:pStyle w:val="Paragrafoelenco"/>
        <w:numPr>
          <w:ilvl w:val="0"/>
          <w:numId w:val="2"/>
        </w:numPr>
        <w:spacing w:line="240" w:lineRule="auto"/>
      </w:pPr>
      <w:r>
        <w:t xml:space="preserve">Indicare chiaramente il </w:t>
      </w:r>
      <w:r w:rsidR="00A41863">
        <w:t xml:space="preserve">futuro </w:t>
      </w:r>
      <w:r>
        <w:t xml:space="preserve">luogo di </w:t>
      </w:r>
      <w:proofErr w:type="gramStart"/>
      <w:r>
        <w:t>collocazione</w:t>
      </w:r>
      <w:proofErr w:type="gramEnd"/>
      <w:r>
        <w:t xml:space="preserve"> dell’attrezzatura, </w:t>
      </w:r>
      <w:r w:rsidR="00C353B8">
        <w:t>il suo uso e l’effetto moltiplicatore che l’att</w:t>
      </w:r>
      <w:r>
        <w:t>rezzatura fornisce all’attività in corso;</w:t>
      </w:r>
    </w:p>
    <w:p w14:paraId="634010B5" w14:textId="5D1BA90B" w:rsidR="000D0FF5" w:rsidRDefault="000D0FF5" w:rsidP="00DD5986">
      <w:pPr>
        <w:pStyle w:val="Paragrafoelenco"/>
        <w:numPr>
          <w:ilvl w:val="0"/>
          <w:numId w:val="2"/>
        </w:numPr>
        <w:spacing w:line="240" w:lineRule="auto"/>
      </w:pPr>
      <w:r>
        <w:t>Indicare chiaramente il costo dell’attrezzatura (massimo 1.000 Euro</w:t>
      </w:r>
      <w:r w:rsidR="009C4158">
        <w:t xml:space="preserve"> – IVA compresa)</w:t>
      </w:r>
      <w:r w:rsidR="00D720F0">
        <w:t>, almeno un possibile</w:t>
      </w:r>
      <w:r w:rsidR="00A41863">
        <w:t xml:space="preserve"> fornitore,</w:t>
      </w:r>
      <w:r>
        <w:t xml:space="preserve"> con impegno a presentare </w:t>
      </w:r>
      <w:proofErr w:type="gramStart"/>
      <w:r>
        <w:t>3</w:t>
      </w:r>
      <w:proofErr w:type="gramEnd"/>
      <w:r>
        <w:t xml:space="preserve"> preventivi in caso di assegnazione risorse;</w:t>
      </w:r>
    </w:p>
    <w:p w14:paraId="1EB4D707" w14:textId="312BF961" w:rsidR="00CB0527" w:rsidRDefault="000D0FF5" w:rsidP="001D3FF4">
      <w:pPr>
        <w:pStyle w:val="Paragrafoelenco"/>
        <w:numPr>
          <w:ilvl w:val="0"/>
          <w:numId w:val="2"/>
        </w:numPr>
        <w:spacing w:line="240" w:lineRule="auto"/>
      </w:pPr>
      <w:r>
        <w:t xml:space="preserve">Presentare la domanda entro il termine massimo. </w:t>
      </w:r>
    </w:p>
    <w:p w14:paraId="7F0AC75D" w14:textId="77777777" w:rsidR="001D3FF4" w:rsidRDefault="001D3FF4" w:rsidP="001D3FF4">
      <w:pPr>
        <w:pStyle w:val="Paragrafoelenco"/>
        <w:spacing w:line="240" w:lineRule="auto"/>
      </w:pPr>
    </w:p>
    <w:p w14:paraId="0930E823" w14:textId="77777777" w:rsidR="009C4158" w:rsidRDefault="009C4158" w:rsidP="001D3FF4">
      <w:pPr>
        <w:pStyle w:val="Paragrafoelenco"/>
        <w:spacing w:line="240" w:lineRule="auto"/>
      </w:pPr>
    </w:p>
    <w:p w14:paraId="344631BA" w14:textId="77777777" w:rsidR="009C4158" w:rsidRDefault="009C4158" w:rsidP="001D3FF4">
      <w:pPr>
        <w:pStyle w:val="Paragrafoelenco"/>
        <w:spacing w:line="240" w:lineRule="auto"/>
      </w:pPr>
    </w:p>
    <w:p w14:paraId="03EE6A17" w14:textId="77777777" w:rsidR="009C4158" w:rsidRDefault="009C4158" w:rsidP="001D3FF4">
      <w:pPr>
        <w:pStyle w:val="Paragrafoelenco"/>
        <w:spacing w:line="240" w:lineRule="auto"/>
      </w:pPr>
    </w:p>
    <w:p w14:paraId="476C0397" w14:textId="01ADDF11" w:rsidR="000E6505" w:rsidRPr="00F31DEB" w:rsidRDefault="006818B3" w:rsidP="00F31DEB">
      <w:pPr>
        <w:pStyle w:val="Paragrafoelenco"/>
        <w:numPr>
          <w:ilvl w:val="0"/>
          <w:numId w:val="13"/>
        </w:numPr>
        <w:rPr>
          <w:b/>
        </w:rPr>
      </w:pPr>
      <w:r w:rsidRPr="00F31DEB">
        <w:rPr>
          <w:b/>
        </w:rPr>
        <w:lastRenderedPageBreak/>
        <w:t>Co</w:t>
      </w:r>
      <w:r w:rsidR="000E6505" w:rsidRPr="00F31DEB">
        <w:rPr>
          <w:b/>
        </w:rPr>
        <w:t>me saranno valutate le proposte</w:t>
      </w:r>
    </w:p>
    <w:p w14:paraId="146B9C9F" w14:textId="7396043F" w:rsidR="007779C7" w:rsidRDefault="0033315A" w:rsidP="00EA103F">
      <w:pPr>
        <w:jc w:val="both"/>
      </w:pPr>
      <w:proofErr w:type="gramStart"/>
      <w:r>
        <w:t>Tutti le domande reputate</w:t>
      </w:r>
      <w:r w:rsidR="000D0FF5">
        <w:t xml:space="preserve"> ammissibili</w:t>
      </w:r>
      <w:proofErr w:type="gramEnd"/>
      <w:r w:rsidR="000D0FF5">
        <w:t xml:space="preserve"> in base al punto 5 </w:t>
      </w:r>
      <w:r>
        <w:t>saranno ammesse</w:t>
      </w:r>
      <w:r w:rsidR="00CD3A3E" w:rsidRPr="002156B5">
        <w:t xml:space="preserve"> a</w:t>
      </w:r>
      <w:r w:rsidR="007779C7">
        <w:t xml:space="preserve"> valutazione con il seguente criterio: </w:t>
      </w:r>
    </w:p>
    <w:tbl>
      <w:tblPr>
        <w:tblStyle w:val="Grigliatabella"/>
        <w:tblW w:w="0" w:type="auto"/>
        <w:tblInd w:w="1809" w:type="dxa"/>
        <w:tblLook w:val="04A0" w:firstRow="1" w:lastRow="0" w:firstColumn="1" w:lastColumn="0" w:noHBand="0" w:noVBand="1"/>
      </w:tblPr>
      <w:tblGrid>
        <w:gridCol w:w="3080"/>
        <w:gridCol w:w="1598"/>
      </w:tblGrid>
      <w:tr w:rsidR="007779C7" w14:paraId="7AF887CF" w14:textId="77777777" w:rsidTr="007779C7">
        <w:tc>
          <w:tcPr>
            <w:tcW w:w="3080" w:type="dxa"/>
          </w:tcPr>
          <w:p w14:paraId="50FE4F52" w14:textId="25299A01" w:rsidR="007779C7" w:rsidRDefault="007779C7" w:rsidP="00EA103F">
            <w:pPr>
              <w:jc w:val="both"/>
            </w:pPr>
            <w:r>
              <w:t>Utilità sociale dell’azione</w:t>
            </w:r>
          </w:p>
        </w:tc>
        <w:tc>
          <w:tcPr>
            <w:tcW w:w="1598" w:type="dxa"/>
          </w:tcPr>
          <w:p w14:paraId="4735EE01" w14:textId="56262226" w:rsidR="007779C7" w:rsidRDefault="007779C7" w:rsidP="00EA103F">
            <w:pPr>
              <w:jc w:val="both"/>
            </w:pPr>
            <w:r>
              <w:t xml:space="preserve">Da </w:t>
            </w:r>
            <w:proofErr w:type="gramStart"/>
            <w:r>
              <w:t>10</w:t>
            </w:r>
            <w:proofErr w:type="gramEnd"/>
            <w:r>
              <w:t xml:space="preserve"> a 25</w:t>
            </w:r>
          </w:p>
        </w:tc>
      </w:tr>
      <w:tr w:rsidR="000D0FF5" w14:paraId="31FAA924" w14:textId="77777777" w:rsidTr="007779C7">
        <w:tc>
          <w:tcPr>
            <w:tcW w:w="3080" w:type="dxa"/>
          </w:tcPr>
          <w:p w14:paraId="4C8841FD" w14:textId="78EB7A3D" w:rsidR="000D0FF5" w:rsidRDefault="000D0FF5" w:rsidP="00EA103F">
            <w:pPr>
              <w:jc w:val="both"/>
            </w:pPr>
            <w:r>
              <w:t>Centralità dell’azione rispetto al tema consumo</w:t>
            </w:r>
          </w:p>
        </w:tc>
        <w:tc>
          <w:tcPr>
            <w:tcW w:w="1598" w:type="dxa"/>
          </w:tcPr>
          <w:p w14:paraId="2258567C" w14:textId="7CBD6833" w:rsidR="000D0FF5" w:rsidRDefault="000D0FF5" w:rsidP="00EA103F">
            <w:pPr>
              <w:jc w:val="both"/>
            </w:pPr>
            <w:r>
              <w:t xml:space="preserve">Da </w:t>
            </w:r>
            <w:proofErr w:type="gramStart"/>
            <w:r>
              <w:t>10</w:t>
            </w:r>
            <w:proofErr w:type="gramEnd"/>
            <w:r>
              <w:t xml:space="preserve"> a 25</w:t>
            </w:r>
          </w:p>
        </w:tc>
      </w:tr>
      <w:tr w:rsidR="007779C7" w14:paraId="6035B85A" w14:textId="77777777" w:rsidTr="007779C7">
        <w:tc>
          <w:tcPr>
            <w:tcW w:w="3080" w:type="dxa"/>
          </w:tcPr>
          <w:p w14:paraId="1B8F4934" w14:textId="5D2DD80D" w:rsidR="007779C7" w:rsidRDefault="000D0FF5" w:rsidP="00EA103F">
            <w:pPr>
              <w:jc w:val="both"/>
            </w:pPr>
            <w:r>
              <w:t>Numero d</w:t>
            </w:r>
            <w:r w:rsidR="007779C7">
              <w:t>i beneficiari raggiunti</w:t>
            </w:r>
            <w:r w:rsidR="0033315A">
              <w:t>/raggiungibili</w:t>
            </w:r>
          </w:p>
        </w:tc>
        <w:tc>
          <w:tcPr>
            <w:tcW w:w="1598" w:type="dxa"/>
          </w:tcPr>
          <w:p w14:paraId="62F8071C" w14:textId="5BA2B032" w:rsidR="007779C7" w:rsidRDefault="007779C7" w:rsidP="00EA103F">
            <w:pPr>
              <w:jc w:val="both"/>
            </w:pPr>
            <w:r>
              <w:t xml:space="preserve">Da </w:t>
            </w:r>
            <w:proofErr w:type="gramStart"/>
            <w:r>
              <w:t>10</w:t>
            </w:r>
            <w:proofErr w:type="gramEnd"/>
            <w:r>
              <w:t xml:space="preserve"> a 25</w:t>
            </w:r>
          </w:p>
        </w:tc>
      </w:tr>
      <w:tr w:rsidR="007779C7" w14:paraId="377882D4" w14:textId="77777777" w:rsidTr="007779C7">
        <w:tc>
          <w:tcPr>
            <w:tcW w:w="3080" w:type="dxa"/>
          </w:tcPr>
          <w:p w14:paraId="68572E91" w14:textId="40C31292" w:rsidR="007779C7" w:rsidRDefault="007779C7" w:rsidP="00EA103F">
            <w:pPr>
              <w:jc w:val="both"/>
            </w:pPr>
            <w:r>
              <w:t>Effetto moltiplicatore dell’attrezzatura</w:t>
            </w:r>
          </w:p>
        </w:tc>
        <w:tc>
          <w:tcPr>
            <w:tcW w:w="1598" w:type="dxa"/>
          </w:tcPr>
          <w:p w14:paraId="73A26137" w14:textId="590FB34A" w:rsidR="007779C7" w:rsidRDefault="007779C7" w:rsidP="00EA103F">
            <w:pPr>
              <w:jc w:val="both"/>
            </w:pPr>
            <w:r>
              <w:t xml:space="preserve">Da </w:t>
            </w:r>
            <w:proofErr w:type="gramStart"/>
            <w:r>
              <w:t>10</w:t>
            </w:r>
            <w:proofErr w:type="gramEnd"/>
            <w:r>
              <w:t xml:space="preserve"> a 25</w:t>
            </w:r>
          </w:p>
        </w:tc>
      </w:tr>
    </w:tbl>
    <w:p w14:paraId="6F89BC78" w14:textId="77777777" w:rsidR="007779C7" w:rsidRDefault="007779C7" w:rsidP="00EA103F">
      <w:pPr>
        <w:jc w:val="both"/>
      </w:pPr>
    </w:p>
    <w:p w14:paraId="2238B0BF" w14:textId="22890E52" w:rsidR="000D0FF5" w:rsidRDefault="000B3313" w:rsidP="00EA427C">
      <w:pPr>
        <w:jc w:val="both"/>
      </w:pPr>
      <w:r w:rsidRPr="000B3313">
        <w:t xml:space="preserve">La valutazione </w:t>
      </w:r>
      <w:r w:rsidR="00CD3A3E" w:rsidRPr="002156B5">
        <w:t>sarà curata da una</w:t>
      </w:r>
      <w:r w:rsidR="00F31DEB">
        <w:t xml:space="preserve"> giuria interna</w:t>
      </w:r>
      <w:r w:rsidR="00B151E3" w:rsidRPr="002156B5">
        <w:t xml:space="preserve"> </w:t>
      </w:r>
      <w:r w:rsidR="007779C7">
        <w:t>A</w:t>
      </w:r>
      <w:r w:rsidR="00B151E3" w:rsidRPr="002156B5">
        <w:t xml:space="preserve">CLI che </w:t>
      </w:r>
      <w:r w:rsidR="00F31DEB">
        <w:t xml:space="preserve">stilerà </w:t>
      </w:r>
      <w:r w:rsidR="009C4158">
        <w:t>una graduatoria</w:t>
      </w:r>
      <w:r w:rsidR="007779C7">
        <w:t xml:space="preserve"> di merito</w:t>
      </w:r>
      <w:r w:rsidR="009C4158">
        <w:t>,</w:t>
      </w:r>
      <w:r w:rsidR="007779C7">
        <w:t xml:space="preserve"> cui saranno assegnati i fondi fino </w:t>
      </w:r>
      <w:proofErr w:type="gramStart"/>
      <w:r w:rsidR="007779C7">
        <w:t>ad</w:t>
      </w:r>
      <w:proofErr w:type="gramEnd"/>
      <w:r w:rsidR="007779C7">
        <w:t xml:space="preserve"> esaurimento della disponibilità. </w:t>
      </w:r>
    </w:p>
    <w:p w14:paraId="0E1CF7A1" w14:textId="79904DC1" w:rsidR="002156B5" w:rsidRDefault="00A41863" w:rsidP="00EA427C">
      <w:pPr>
        <w:jc w:val="both"/>
      </w:pPr>
      <w:r>
        <w:t>La Giuria</w:t>
      </w:r>
      <w:r w:rsidR="007779C7">
        <w:t xml:space="preserve"> si riserva di non assegnare tutte le risorse disponibili in caso di non raggiungimento di punteggio minimo </w:t>
      </w:r>
      <w:proofErr w:type="gramStart"/>
      <w:r w:rsidR="007779C7">
        <w:t>di</w:t>
      </w:r>
      <w:proofErr w:type="gramEnd"/>
      <w:r w:rsidR="007779C7">
        <w:t xml:space="preserve"> finanziabilità 70/100.  </w:t>
      </w:r>
      <w:r w:rsidR="00F31DEB">
        <w:t xml:space="preserve"> </w:t>
      </w:r>
      <w:r w:rsidR="007779C7">
        <w:t xml:space="preserve">  </w:t>
      </w:r>
    </w:p>
    <w:p w14:paraId="6A86837B" w14:textId="6E08D732" w:rsidR="00F31DEB" w:rsidRPr="007779C7" w:rsidRDefault="009C4158" w:rsidP="00EA427C">
      <w:pPr>
        <w:jc w:val="both"/>
      </w:pPr>
      <w:r>
        <w:t>La graduatoria finale sarà</w:t>
      </w:r>
      <w:r w:rsidR="001D3FF4">
        <w:t xml:space="preserve"> del</w:t>
      </w:r>
      <w:r>
        <w:t>iberata</w:t>
      </w:r>
      <w:r w:rsidR="00F31DEB">
        <w:t xml:space="preserve"> dalla Presidenza Nazionale Acli. </w:t>
      </w:r>
    </w:p>
    <w:p w14:paraId="378F2879" w14:textId="77777777" w:rsidR="001D6409" w:rsidRDefault="006A01AE" w:rsidP="00F23F75">
      <w:pPr>
        <w:pStyle w:val="Paragrafoelenco"/>
        <w:numPr>
          <w:ilvl w:val="0"/>
          <w:numId w:val="12"/>
        </w:numPr>
        <w:rPr>
          <w:b/>
        </w:rPr>
      </w:pPr>
      <w:proofErr w:type="gramStart"/>
      <w:r>
        <w:rPr>
          <w:b/>
        </w:rPr>
        <w:t>Modalità</w:t>
      </w:r>
      <w:proofErr w:type="gramEnd"/>
      <w:r>
        <w:rPr>
          <w:b/>
        </w:rPr>
        <w:t xml:space="preserve"> di presentazione delle proposte</w:t>
      </w:r>
    </w:p>
    <w:p w14:paraId="3F898C8D" w14:textId="7AA755FF" w:rsidR="001A4132" w:rsidRPr="00F31DEB" w:rsidRDefault="00F90C1A" w:rsidP="00816983">
      <w:pPr>
        <w:spacing w:after="0" w:line="240" w:lineRule="auto"/>
        <w:jc w:val="both"/>
      </w:pPr>
      <w:r w:rsidRPr="00F31DEB">
        <w:t xml:space="preserve">La domanda </w:t>
      </w:r>
      <w:r w:rsidR="00C5793B" w:rsidRPr="00F31DEB">
        <w:t xml:space="preserve">di candidatura, </w:t>
      </w:r>
      <w:r w:rsidRPr="00F31DEB">
        <w:t xml:space="preserve">scaricabile </w:t>
      </w:r>
      <w:r w:rsidR="00A41863">
        <w:t xml:space="preserve">anche </w:t>
      </w:r>
      <w:r w:rsidRPr="00F31DEB">
        <w:t>on line</w:t>
      </w:r>
      <w:r w:rsidR="00816983" w:rsidRPr="00F31DEB">
        <w:t xml:space="preserve"> dal sito </w:t>
      </w:r>
      <w:hyperlink r:id="rId9" w:history="1">
        <w:r w:rsidR="00816983" w:rsidRPr="00F31DEB">
          <w:rPr>
            <w:rStyle w:val="Collegamentoipertestuale"/>
          </w:rPr>
          <w:t>www.acli.it</w:t>
        </w:r>
      </w:hyperlink>
      <w:r w:rsidR="00C5793B" w:rsidRPr="00F31DEB">
        <w:t>,</w:t>
      </w:r>
      <w:r w:rsidR="00F90415" w:rsidRPr="00F31DEB">
        <w:t xml:space="preserve"> </w:t>
      </w:r>
      <w:r w:rsidR="00A41863">
        <w:t xml:space="preserve">dovrà essere compilata in ogni sua parte e inviata a </w:t>
      </w:r>
      <w:hyperlink r:id="rId10" w:history="1">
        <w:r w:rsidR="00816983" w:rsidRPr="00F31DEB">
          <w:rPr>
            <w:rStyle w:val="Collegamentoipertestuale"/>
          </w:rPr>
          <w:t>consumo@acli.it</w:t>
        </w:r>
      </w:hyperlink>
      <w:r w:rsidRPr="00F31DEB">
        <w:t xml:space="preserve">. </w:t>
      </w:r>
    </w:p>
    <w:p w14:paraId="5004FAE6" w14:textId="77777777" w:rsidR="00816983" w:rsidRDefault="00816983" w:rsidP="00816983">
      <w:pPr>
        <w:spacing w:after="0" w:line="240" w:lineRule="auto"/>
        <w:jc w:val="both"/>
      </w:pPr>
    </w:p>
    <w:p w14:paraId="6557AEBB" w14:textId="53F70676" w:rsidR="001A4132" w:rsidRPr="002156B5" w:rsidRDefault="001A4132" w:rsidP="00F23F75">
      <w:pPr>
        <w:pStyle w:val="Paragrafoelenco"/>
        <w:numPr>
          <w:ilvl w:val="0"/>
          <w:numId w:val="12"/>
        </w:numPr>
        <w:rPr>
          <w:b/>
        </w:rPr>
      </w:pPr>
      <w:r w:rsidRPr="002156B5">
        <w:rPr>
          <w:b/>
        </w:rPr>
        <w:t>Termini di partecipazione</w:t>
      </w:r>
    </w:p>
    <w:p w14:paraId="7AB94287" w14:textId="643485CF" w:rsidR="00200FD2" w:rsidRDefault="0022073C" w:rsidP="001A4132">
      <w:pPr>
        <w:jc w:val="both"/>
      </w:pPr>
      <w:r w:rsidRPr="002156B5">
        <w:t>La pres</w:t>
      </w:r>
      <w:r w:rsidR="00A41863">
        <w:t>entazione della domanda</w:t>
      </w:r>
      <w:r w:rsidR="001F5927">
        <w:t xml:space="preserve"> </w:t>
      </w:r>
      <w:r w:rsidRPr="002156B5">
        <w:t xml:space="preserve">potrà avvenire </w:t>
      </w:r>
      <w:r w:rsidR="00A41863">
        <w:rPr>
          <w:b/>
        </w:rPr>
        <w:t>entro il</w:t>
      </w:r>
      <w:r w:rsidR="00F31DEB">
        <w:rPr>
          <w:b/>
        </w:rPr>
        <w:t xml:space="preserve"> 15</w:t>
      </w:r>
      <w:r w:rsidR="00F31DEB" w:rsidRPr="00F31DEB">
        <w:rPr>
          <w:b/>
        </w:rPr>
        <w:t xml:space="preserve"> maggio</w:t>
      </w:r>
      <w:r w:rsidR="00A41863">
        <w:rPr>
          <w:b/>
        </w:rPr>
        <w:t xml:space="preserve"> 2017</w:t>
      </w:r>
      <w:r w:rsidR="00F31DEB" w:rsidRPr="00F31DEB">
        <w:rPr>
          <w:b/>
        </w:rPr>
        <w:t>.</w:t>
      </w:r>
      <w:r w:rsidR="00F31DEB">
        <w:t xml:space="preserve"> </w:t>
      </w:r>
    </w:p>
    <w:p w14:paraId="0F3CEC1D" w14:textId="54191A38" w:rsidR="00F31DEB" w:rsidRDefault="00F31DEB" w:rsidP="00F31DEB">
      <w:pPr>
        <w:pStyle w:val="Paragrafoelenco"/>
        <w:numPr>
          <w:ilvl w:val="0"/>
          <w:numId w:val="12"/>
        </w:numPr>
        <w:jc w:val="both"/>
        <w:rPr>
          <w:b/>
        </w:rPr>
      </w:pPr>
      <w:r w:rsidRPr="00F31DEB">
        <w:rPr>
          <w:b/>
        </w:rPr>
        <w:t>Tempi di valutazione</w:t>
      </w:r>
      <w:r>
        <w:rPr>
          <w:b/>
        </w:rPr>
        <w:t xml:space="preserve"> e </w:t>
      </w:r>
      <w:proofErr w:type="gramStart"/>
      <w:r>
        <w:rPr>
          <w:b/>
        </w:rPr>
        <w:t>modalità</w:t>
      </w:r>
      <w:proofErr w:type="gramEnd"/>
      <w:r>
        <w:rPr>
          <w:b/>
        </w:rPr>
        <w:t xml:space="preserve"> di rendicontazione</w:t>
      </w:r>
    </w:p>
    <w:tbl>
      <w:tblPr>
        <w:tblStyle w:val="Grigliatabella"/>
        <w:tblW w:w="0" w:type="auto"/>
        <w:tblInd w:w="2093" w:type="dxa"/>
        <w:tblLook w:val="04A0" w:firstRow="1" w:lastRow="0" w:firstColumn="1" w:lastColumn="0" w:noHBand="0" w:noVBand="1"/>
      </w:tblPr>
      <w:tblGrid>
        <w:gridCol w:w="2796"/>
        <w:gridCol w:w="2590"/>
      </w:tblGrid>
      <w:tr w:rsidR="00F31DEB" w14:paraId="352BB4A3" w14:textId="77777777" w:rsidTr="00F31DEB">
        <w:tc>
          <w:tcPr>
            <w:tcW w:w="2796" w:type="dxa"/>
          </w:tcPr>
          <w:p w14:paraId="1219FD90" w14:textId="7829DB7F" w:rsidR="00F31DEB" w:rsidRDefault="00F31DEB" w:rsidP="00F31DEB">
            <w:pPr>
              <w:jc w:val="both"/>
              <w:rPr>
                <w:b/>
              </w:rPr>
            </w:pPr>
            <w:r>
              <w:rPr>
                <w:b/>
              </w:rPr>
              <w:t>Entro il 31 maggio 2017</w:t>
            </w:r>
          </w:p>
        </w:tc>
        <w:tc>
          <w:tcPr>
            <w:tcW w:w="2590" w:type="dxa"/>
          </w:tcPr>
          <w:p w14:paraId="0A2128ED" w14:textId="79324ADD" w:rsidR="00F31DEB" w:rsidRDefault="00F31DEB" w:rsidP="00F31DEB">
            <w:pPr>
              <w:jc w:val="both"/>
              <w:rPr>
                <w:b/>
              </w:rPr>
            </w:pPr>
            <w:r>
              <w:rPr>
                <w:b/>
              </w:rPr>
              <w:t xml:space="preserve">Pubblicazione graduatoria </w:t>
            </w:r>
          </w:p>
        </w:tc>
      </w:tr>
      <w:tr w:rsidR="00F31DEB" w14:paraId="765613DD" w14:textId="77777777" w:rsidTr="00F31DEB">
        <w:tc>
          <w:tcPr>
            <w:tcW w:w="2796" w:type="dxa"/>
          </w:tcPr>
          <w:p w14:paraId="68BD8EF4" w14:textId="48E79AC9" w:rsidR="00F31DEB" w:rsidRDefault="00F31DEB" w:rsidP="00F31DEB">
            <w:pPr>
              <w:jc w:val="both"/>
              <w:rPr>
                <w:b/>
              </w:rPr>
            </w:pPr>
            <w:r>
              <w:rPr>
                <w:b/>
              </w:rPr>
              <w:t>Entro il 15 giugno 2017</w:t>
            </w:r>
          </w:p>
        </w:tc>
        <w:tc>
          <w:tcPr>
            <w:tcW w:w="2590" w:type="dxa"/>
          </w:tcPr>
          <w:p w14:paraId="4B221A41" w14:textId="328025AE" w:rsidR="00F31DEB" w:rsidRDefault="00F31DEB" w:rsidP="00F31DEB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Presentazione dei 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preventivi. </w:t>
            </w:r>
          </w:p>
        </w:tc>
      </w:tr>
      <w:tr w:rsidR="00F31DEB" w14:paraId="4558FFA3" w14:textId="77777777" w:rsidTr="00F31DEB">
        <w:tc>
          <w:tcPr>
            <w:tcW w:w="2796" w:type="dxa"/>
          </w:tcPr>
          <w:p w14:paraId="2108636D" w14:textId="0253F67F" w:rsidR="00F31DEB" w:rsidRDefault="00F31DEB" w:rsidP="00F31DEB">
            <w:pPr>
              <w:jc w:val="both"/>
              <w:rPr>
                <w:b/>
              </w:rPr>
            </w:pPr>
            <w:r>
              <w:rPr>
                <w:b/>
              </w:rPr>
              <w:t>Entro il 30 giugno 2017</w:t>
            </w:r>
          </w:p>
        </w:tc>
        <w:tc>
          <w:tcPr>
            <w:tcW w:w="2590" w:type="dxa"/>
          </w:tcPr>
          <w:p w14:paraId="59DB18F3" w14:textId="0E147ECB" w:rsidR="00F31DEB" w:rsidRDefault="00F31DEB" w:rsidP="00F31DEB">
            <w:pPr>
              <w:jc w:val="both"/>
              <w:rPr>
                <w:b/>
              </w:rPr>
            </w:pPr>
            <w:r>
              <w:rPr>
                <w:b/>
              </w:rPr>
              <w:t xml:space="preserve">Acquisto </w:t>
            </w:r>
            <w:proofErr w:type="gramStart"/>
            <w:r>
              <w:rPr>
                <w:b/>
              </w:rPr>
              <w:t xml:space="preserve">della </w:t>
            </w:r>
            <w:proofErr w:type="gramEnd"/>
            <w:r>
              <w:rPr>
                <w:b/>
              </w:rPr>
              <w:t>attrezzatura</w:t>
            </w:r>
            <w:r w:rsidR="002E47F2">
              <w:rPr>
                <w:b/>
              </w:rPr>
              <w:t xml:space="preserve">, fatturazione e </w:t>
            </w:r>
            <w:r>
              <w:rPr>
                <w:b/>
              </w:rPr>
              <w:t>sottoscrizione delle lettere di donazione.</w:t>
            </w:r>
          </w:p>
        </w:tc>
      </w:tr>
    </w:tbl>
    <w:p w14:paraId="4F59A88C" w14:textId="77777777" w:rsidR="001D3FF4" w:rsidRDefault="001D3FF4" w:rsidP="00EA427C">
      <w:pPr>
        <w:jc w:val="both"/>
        <w:rPr>
          <w:b/>
        </w:rPr>
      </w:pPr>
    </w:p>
    <w:p w14:paraId="1AE1D93D" w14:textId="479D9927" w:rsidR="001A4132" w:rsidRPr="00F90C1A" w:rsidRDefault="00816983" w:rsidP="00EA427C">
      <w:pPr>
        <w:jc w:val="both"/>
      </w:pPr>
      <w:r>
        <w:t>L’acquisto dell’attrezzatura sarà realizzato direttamente dalle Acli Nazionali con contestuale sottoscriz</w:t>
      </w:r>
      <w:r w:rsidR="002E47F2">
        <w:t>ione di una lettera di assegnazione in cui le Acli Nazionali destinano</w:t>
      </w:r>
      <w:r w:rsidR="009C4158">
        <w:t xml:space="preserve"> il bene al Circolo Acli che</w:t>
      </w:r>
      <w:r w:rsidR="001D3FF4">
        <w:t xml:space="preserve"> </w:t>
      </w:r>
      <w:proofErr w:type="gramStart"/>
      <w:r>
        <w:t xml:space="preserve">si </w:t>
      </w:r>
      <w:proofErr w:type="gramEnd"/>
      <w:r>
        <w:t>impegna ad usarlo per i fini indicati dal progetto e a documentare (con foto, immagini, altro materiale) l</w:t>
      </w:r>
      <w:r w:rsidR="001D3FF4">
        <w:t>a consegna e l</w:t>
      </w:r>
      <w:r>
        <w:t>’attiv</w:t>
      </w:r>
      <w:r w:rsidR="009C4158">
        <w:t>ità realizzata. Il circolo Acli</w:t>
      </w:r>
      <w:r w:rsidR="001D3FF4">
        <w:t xml:space="preserve"> </w:t>
      </w:r>
      <w:r>
        <w:t xml:space="preserve">non è tenuto a successiva </w:t>
      </w:r>
      <w:proofErr w:type="gramStart"/>
      <w:r>
        <w:t>rendicontazione</w:t>
      </w:r>
      <w:proofErr w:type="gramEnd"/>
      <w:r>
        <w:t xml:space="preserve"> amministrativa.  </w:t>
      </w:r>
      <w:r w:rsidR="001D3FF4">
        <w:t xml:space="preserve">                                                                  </w:t>
      </w:r>
      <w:r w:rsidR="001F5927">
        <w:t xml:space="preserve">Per informazioni: </w:t>
      </w:r>
      <w:hyperlink r:id="rId11" w:history="1">
        <w:r w:rsidR="001F5927" w:rsidRPr="00D77C83">
          <w:rPr>
            <w:rStyle w:val="Collegamentoipertestuale"/>
          </w:rPr>
          <w:t>consumo@acli.it</w:t>
        </w:r>
      </w:hyperlink>
      <w:r w:rsidR="001F5927">
        <w:t xml:space="preserve"> </w:t>
      </w:r>
      <w:bookmarkStart w:id="0" w:name="_GoBack"/>
      <w:bookmarkEnd w:id="0"/>
    </w:p>
    <w:sectPr w:rsidR="001A4132" w:rsidRPr="00F90C1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2971" w14:textId="77777777" w:rsidR="00717D6E" w:rsidRDefault="00717D6E" w:rsidP="00AA3031">
      <w:pPr>
        <w:spacing w:after="0" w:line="240" w:lineRule="auto"/>
      </w:pPr>
      <w:r>
        <w:separator/>
      </w:r>
    </w:p>
  </w:endnote>
  <w:endnote w:type="continuationSeparator" w:id="0">
    <w:p w14:paraId="04C24EC7" w14:textId="77777777" w:rsidR="00717D6E" w:rsidRDefault="00717D6E" w:rsidP="00AA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0905" w14:textId="77777777" w:rsidR="00717D6E" w:rsidRDefault="00717D6E" w:rsidP="00AA3031">
      <w:pPr>
        <w:spacing w:after="0" w:line="240" w:lineRule="auto"/>
      </w:pPr>
      <w:r>
        <w:separator/>
      </w:r>
    </w:p>
  </w:footnote>
  <w:footnote w:type="continuationSeparator" w:id="0">
    <w:p w14:paraId="0C6E2642" w14:textId="77777777" w:rsidR="00717D6E" w:rsidRDefault="00717D6E" w:rsidP="00AA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3C5D4" w14:textId="0C7F66D9" w:rsidR="00717D6E" w:rsidRPr="00DE3A16" w:rsidRDefault="00717D6E" w:rsidP="00020E26">
    <w:pPr>
      <w:pStyle w:val="Intestazione"/>
      <w:pBdr>
        <w:bottom w:val="double" w:sz="20" w:space="1" w:color="800000"/>
      </w:pBdr>
      <w:jc w:val="center"/>
      <w:rPr>
        <w:i/>
        <w:sz w:val="20"/>
      </w:rPr>
    </w:pPr>
    <w:r>
      <w:rPr>
        <w:noProof/>
        <w:color w:val="1F497D"/>
        <w:spacing w:val="40"/>
        <w:sz w:val="15"/>
        <w:szCs w:val="15"/>
        <w:lang w:eastAsia="it-IT"/>
      </w:rPr>
      <w:drawing>
        <wp:inline distT="0" distB="0" distL="0" distR="0" wp14:anchorId="080DAB59" wp14:editId="0F73304E">
          <wp:extent cx="50292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spacing w:val="40"/>
        <w:sz w:val="15"/>
        <w:szCs w:val="15"/>
      </w:rPr>
      <w:t xml:space="preserve">                                       </w:t>
    </w:r>
    <w:r w:rsidRPr="00B82CC3">
      <w:rPr>
        <w:rFonts w:ascii="Cambria" w:eastAsia="Times New Roman" w:hAnsi="Cambria" w:cs="Times New Roman"/>
        <w:sz w:val="32"/>
        <w:szCs w:val="32"/>
      </w:rPr>
      <w:t xml:space="preserve">Bando </w:t>
    </w:r>
    <w:r>
      <w:rPr>
        <w:rFonts w:ascii="Cambria" w:eastAsia="Times New Roman" w:hAnsi="Cambria" w:cs="Times New Roman"/>
        <w:sz w:val="32"/>
        <w:szCs w:val="32"/>
      </w:rPr>
      <w:t xml:space="preserve">Effetto Moltiplicatore </w:t>
    </w:r>
    <w:r w:rsidRPr="00DE3A16">
      <w:rPr>
        <w:rFonts w:ascii="Cambria" w:eastAsia="Times New Roman" w:hAnsi="Cambria" w:cs="Times New Roman"/>
        <w:i/>
        <w:sz w:val="20"/>
        <w:szCs w:val="32"/>
      </w:rPr>
      <w:t>Fondi annualità 201</w:t>
    </w:r>
    <w:r>
      <w:rPr>
        <w:rFonts w:ascii="Cambria" w:eastAsia="Times New Roman" w:hAnsi="Cambria" w:cs="Times New Roman"/>
        <w:i/>
        <w:sz w:val="20"/>
        <w:szCs w:val="32"/>
      </w:rPr>
      <w:t>4</w:t>
    </w:r>
  </w:p>
  <w:p w14:paraId="2DC945F6" w14:textId="77777777" w:rsidR="00717D6E" w:rsidRDefault="00717D6E">
    <w:pPr>
      <w:pStyle w:val="Intestazione"/>
    </w:pPr>
  </w:p>
  <w:p w14:paraId="1D8DB015" w14:textId="70ADF85A" w:rsidR="00717D6E" w:rsidRDefault="00717D6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5E"/>
    <w:multiLevelType w:val="hybridMultilevel"/>
    <w:tmpl w:val="6A66261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6115"/>
    <w:multiLevelType w:val="hybridMultilevel"/>
    <w:tmpl w:val="AE22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0C59"/>
    <w:multiLevelType w:val="hybridMultilevel"/>
    <w:tmpl w:val="91C60130"/>
    <w:lvl w:ilvl="0" w:tplc="C92C23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B2FC4"/>
    <w:multiLevelType w:val="hybridMultilevel"/>
    <w:tmpl w:val="5984B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00591"/>
    <w:multiLevelType w:val="hybridMultilevel"/>
    <w:tmpl w:val="1F16D75C"/>
    <w:lvl w:ilvl="0" w:tplc="C92C23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188"/>
    <w:multiLevelType w:val="hybridMultilevel"/>
    <w:tmpl w:val="16309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B5A69"/>
    <w:multiLevelType w:val="hybridMultilevel"/>
    <w:tmpl w:val="90C43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23129"/>
    <w:multiLevelType w:val="hybridMultilevel"/>
    <w:tmpl w:val="421EE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D4749"/>
    <w:multiLevelType w:val="hybridMultilevel"/>
    <w:tmpl w:val="047208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7D70"/>
    <w:multiLevelType w:val="hybridMultilevel"/>
    <w:tmpl w:val="C854F43E"/>
    <w:lvl w:ilvl="0" w:tplc="5CBAE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754E5"/>
    <w:multiLevelType w:val="hybridMultilevel"/>
    <w:tmpl w:val="8230E902"/>
    <w:lvl w:ilvl="0" w:tplc="FD901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E1B0A"/>
    <w:multiLevelType w:val="hybridMultilevel"/>
    <w:tmpl w:val="B98CA7D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A262C"/>
    <w:multiLevelType w:val="hybridMultilevel"/>
    <w:tmpl w:val="5554DE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E3"/>
    <w:rsid w:val="000174E3"/>
    <w:rsid w:val="00020E26"/>
    <w:rsid w:val="00045119"/>
    <w:rsid w:val="00057F1A"/>
    <w:rsid w:val="00071AA1"/>
    <w:rsid w:val="00087F01"/>
    <w:rsid w:val="00090B15"/>
    <w:rsid w:val="0009440D"/>
    <w:rsid w:val="000A337A"/>
    <w:rsid w:val="000B3313"/>
    <w:rsid w:val="000D0FF5"/>
    <w:rsid w:val="000E6505"/>
    <w:rsid w:val="000E6BEF"/>
    <w:rsid w:val="00101AA6"/>
    <w:rsid w:val="001207C0"/>
    <w:rsid w:val="0012172A"/>
    <w:rsid w:val="001407EC"/>
    <w:rsid w:val="001A4132"/>
    <w:rsid w:val="001A58A3"/>
    <w:rsid w:val="001A7C54"/>
    <w:rsid w:val="001D3FF4"/>
    <w:rsid w:val="001D6409"/>
    <w:rsid w:val="001F5927"/>
    <w:rsid w:val="00200FD2"/>
    <w:rsid w:val="002115E2"/>
    <w:rsid w:val="002156B5"/>
    <w:rsid w:val="0022073C"/>
    <w:rsid w:val="00237A4E"/>
    <w:rsid w:val="00254DB1"/>
    <w:rsid w:val="00277338"/>
    <w:rsid w:val="0028149A"/>
    <w:rsid w:val="002A46A2"/>
    <w:rsid w:val="002C1692"/>
    <w:rsid w:val="002C5028"/>
    <w:rsid w:val="002E47F2"/>
    <w:rsid w:val="002F6AC0"/>
    <w:rsid w:val="00310849"/>
    <w:rsid w:val="003115C7"/>
    <w:rsid w:val="003222B7"/>
    <w:rsid w:val="0033315A"/>
    <w:rsid w:val="00362507"/>
    <w:rsid w:val="003678E2"/>
    <w:rsid w:val="0037618E"/>
    <w:rsid w:val="00387B27"/>
    <w:rsid w:val="00387F17"/>
    <w:rsid w:val="003B2FBB"/>
    <w:rsid w:val="003D197C"/>
    <w:rsid w:val="003D7C8A"/>
    <w:rsid w:val="003E286C"/>
    <w:rsid w:val="00424FA1"/>
    <w:rsid w:val="0043134A"/>
    <w:rsid w:val="0045049D"/>
    <w:rsid w:val="004511BB"/>
    <w:rsid w:val="0045777F"/>
    <w:rsid w:val="0047496C"/>
    <w:rsid w:val="0047628C"/>
    <w:rsid w:val="00494F96"/>
    <w:rsid w:val="00497B72"/>
    <w:rsid w:val="004B1623"/>
    <w:rsid w:val="004C0B1F"/>
    <w:rsid w:val="004C1427"/>
    <w:rsid w:val="004C2D2E"/>
    <w:rsid w:val="004C33FA"/>
    <w:rsid w:val="0050167E"/>
    <w:rsid w:val="00530754"/>
    <w:rsid w:val="0053223E"/>
    <w:rsid w:val="0053791A"/>
    <w:rsid w:val="005527F3"/>
    <w:rsid w:val="00556ACE"/>
    <w:rsid w:val="00562304"/>
    <w:rsid w:val="00565CB4"/>
    <w:rsid w:val="005718CD"/>
    <w:rsid w:val="00596A30"/>
    <w:rsid w:val="005A140F"/>
    <w:rsid w:val="005A2738"/>
    <w:rsid w:val="005C2994"/>
    <w:rsid w:val="005E0005"/>
    <w:rsid w:val="00600007"/>
    <w:rsid w:val="00607407"/>
    <w:rsid w:val="0061393F"/>
    <w:rsid w:val="00616D0F"/>
    <w:rsid w:val="00650ABF"/>
    <w:rsid w:val="0067709D"/>
    <w:rsid w:val="006818B3"/>
    <w:rsid w:val="00687CCE"/>
    <w:rsid w:val="0069499C"/>
    <w:rsid w:val="006A01AE"/>
    <w:rsid w:val="006A3D92"/>
    <w:rsid w:val="006B2FCB"/>
    <w:rsid w:val="006B6910"/>
    <w:rsid w:val="006F043A"/>
    <w:rsid w:val="00717D6E"/>
    <w:rsid w:val="00724063"/>
    <w:rsid w:val="00730424"/>
    <w:rsid w:val="0073766B"/>
    <w:rsid w:val="00756C6F"/>
    <w:rsid w:val="00761BB2"/>
    <w:rsid w:val="0077274C"/>
    <w:rsid w:val="007779C7"/>
    <w:rsid w:val="00782F0C"/>
    <w:rsid w:val="00794ECE"/>
    <w:rsid w:val="007B01CB"/>
    <w:rsid w:val="007B0664"/>
    <w:rsid w:val="007B7857"/>
    <w:rsid w:val="007C23DC"/>
    <w:rsid w:val="007E3041"/>
    <w:rsid w:val="007F5C68"/>
    <w:rsid w:val="0081606B"/>
    <w:rsid w:val="00816983"/>
    <w:rsid w:val="008174DD"/>
    <w:rsid w:val="008529F2"/>
    <w:rsid w:val="00855F80"/>
    <w:rsid w:val="00857554"/>
    <w:rsid w:val="00862587"/>
    <w:rsid w:val="0086760A"/>
    <w:rsid w:val="00894947"/>
    <w:rsid w:val="008B3D00"/>
    <w:rsid w:val="008C00F2"/>
    <w:rsid w:val="008C3BA2"/>
    <w:rsid w:val="008D4A50"/>
    <w:rsid w:val="008D5E0C"/>
    <w:rsid w:val="00916FD6"/>
    <w:rsid w:val="00952112"/>
    <w:rsid w:val="00982A73"/>
    <w:rsid w:val="00997FCB"/>
    <w:rsid w:val="009A6680"/>
    <w:rsid w:val="009B328D"/>
    <w:rsid w:val="009C4158"/>
    <w:rsid w:val="009D58FD"/>
    <w:rsid w:val="009E0AF7"/>
    <w:rsid w:val="009F3D8E"/>
    <w:rsid w:val="00A12E2C"/>
    <w:rsid w:val="00A36015"/>
    <w:rsid w:val="00A41794"/>
    <w:rsid w:val="00A41863"/>
    <w:rsid w:val="00A702A1"/>
    <w:rsid w:val="00A7474B"/>
    <w:rsid w:val="00A81937"/>
    <w:rsid w:val="00A843F5"/>
    <w:rsid w:val="00AA3031"/>
    <w:rsid w:val="00AC33FD"/>
    <w:rsid w:val="00AC3D4B"/>
    <w:rsid w:val="00AE12F9"/>
    <w:rsid w:val="00AE334F"/>
    <w:rsid w:val="00B06334"/>
    <w:rsid w:val="00B102C9"/>
    <w:rsid w:val="00B151E3"/>
    <w:rsid w:val="00B427BB"/>
    <w:rsid w:val="00B61EB2"/>
    <w:rsid w:val="00B82CC3"/>
    <w:rsid w:val="00B83DAF"/>
    <w:rsid w:val="00BD2A81"/>
    <w:rsid w:val="00BF4687"/>
    <w:rsid w:val="00C353B8"/>
    <w:rsid w:val="00C5793B"/>
    <w:rsid w:val="00C63B64"/>
    <w:rsid w:val="00C848E6"/>
    <w:rsid w:val="00C91E14"/>
    <w:rsid w:val="00C94B8A"/>
    <w:rsid w:val="00CB0527"/>
    <w:rsid w:val="00CB677C"/>
    <w:rsid w:val="00CD005E"/>
    <w:rsid w:val="00CD1264"/>
    <w:rsid w:val="00CD3A3E"/>
    <w:rsid w:val="00CD54C7"/>
    <w:rsid w:val="00CE34A2"/>
    <w:rsid w:val="00CF21D3"/>
    <w:rsid w:val="00CF5DA1"/>
    <w:rsid w:val="00D016B8"/>
    <w:rsid w:val="00D22071"/>
    <w:rsid w:val="00D26D0D"/>
    <w:rsid w:val="00D4349C"/>
    <w:rsid w:val="00D556F9"/>
    <w:rsid w:val="00D71151"/>
    <w:rsid w:val="00D720F0"/>
    <w:rsid w:val="00D76F39"/>
    <w:rsid w:val="00DA549A"/>
    <w:rsid w:val="00DB1818"/>
    <w:rsid w:val="00DC03AE"/>
    <w:rsid w:val="00DC5FC9"/>
    <w:rsid w:val="00DC6D46"/>
    <w:rsid w:val="00DD5986"/>
    <w:rsid w:val="00DE3A16"/>
    <w:rsid w:val="00DF0DF9"/>
    <w:rsid w:val="00DF3D17"/>
    <w:rsid w:val="00DF4CE5"/>
    <w:rsid w:val="00DF5335"/>
    <w:rsid w:val="00E1401E"/>
    <w:rsid w:val="00E255ED"/>
    <w:rsid w:val="00E3134E"/>
    <w:rsid w:val="00E353BE"/>
    <w:rsid w:val="00E4540C"/>
    <w:rsid w:val="00E53121"/>
    <w:rsid w:val="00E613A4"/>
    <w:rsid w:val="00E85FD6"/>
    <w:rsid w:val="00E969D3"/>
    <w:rsid w:val="00EA103F"/>
    <w:rsid w:val="00EA427C"/>
    <w:rsid w:val="00EB4C73"/>
    <w:rsid w:val="00EF427E"/>
    <w:rsid w:val="00EF4F2F"/>
    <w:rsid w:val="00EF6646"/>
    <w:rsid w:val="00F074A8"/>
    <w:rsid w:val="00F07B27"/>
    <w:rsid w:val="00F21B23"/>
    <w:rsid w:val="00F23F75"/>
    <w:rsid w:val="00F27501"/>
    <w:rsid w:val="00F3019B"/>
    <w:rsid w:val="00F31DEB"/>
    <w:rsid w:val="00F44A4D"/>
    <w:rsid w:val="00F53C32"/>
    <w:rsid w:val="00F617D4"/>
    <w:rsid w:val="00F66FA0"/>
    <w:rsid w:val="00F74828"/>
    <w:rsid w:val="00F80654"/>
    <w:rsid w:val="00F80EBA"/>
    <w:rsid w:val="00F90415"/>
    <w:rsid w:val="00F90C1A"/>
    <w:rsid w:val="00F974C7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2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C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0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A3031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AA303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20E26"/>
  </w:style>
  <w:style w:type="paragraph" w:styleId="Pidipagina">
    <w:name w:val="footer"/>
    <w:basedOn w:val="Normale"/>
    <w:link w:val="PidipaginaCarattere"/>
    <w:uiPriority w:val="99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20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0E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B427B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F90C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C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0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A3031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AA303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20E26"/>
  </w:style>
  <w:style w:type="paragraph" w:styleId="Pidipagina">
    <w:name w:val="footer"/>
    <w:basedOn w:val="Normale"/>
    <w:link w:val="PidipaginaCarattere"/>
    <w:uiPriority w:val="99"/>
    <w:unhideWhenUsed/>
    <w:rsid w:val="0002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20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0E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B427B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F9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nsumo@acli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cli.it" TargetMode="External"/><Relationship Id="rId10" Type="http://schemas.openxmlformats.org/officeDocument/2006/relationships/hyperlink" Target="mailto:consumo@ac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6325-5542-F541-A528-AFD15D1E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stelzig</dc:creator>
  <cp:lastModifiedBy>paola villa</cp:lastModifiedBy>
  <cp:revision>2</cp:revision>
  <cp:lastPrinted>2015-02-03T11:53:00Z</cp:lastPrinted>
  <dcterms:created xsi:type="dcterms:W3CDTF">2017-04-20T04:52:00Z</dcterms:created>
  <dcterms:modified xsi:type="dcterms:W3CDTF">2017-04-20T04:52:00Z</dcterms:modified>
</cp:coreProperties>
</file>